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0950" w14:textId="77777777" w:rsidR="00235271" w:rsidRDefault="00235271" w:rsidP="00960EDB">
      <w:pPr>
        <w:jc w:val="both"/>
      </w:pPr>
      <w:r>
        <w:rPr>
          <w:rFonts w:ascii="Plan" w:eastAsia="Times New Roman" w:hAnsi="Plan" w:cs="Times New Roman"/>
          <w:noProof/>
          <w:lang w:val="en-GB" w:eastAsia="en-GB"/>
        </w:rPr>
        <mc:AlternateContent>
          <mc:Choice Requires="wps">
            <w:drawing>
              <wp:anchor distT="0" distB="0" distL="114300" distR="114300" simplePos="0" relativeHeight="251659264" behindDoc="0" locked="0" layoutInCell="1" allowOverlap="1" wp14:anchorId="1752755B" wp14:editId="516CE9AB">
                <wp:simplePos x="0" y="0"/>
                <wp:positionH relativeFrom="margin">
                  <wp:align>left</wp:align>
                </wp:positionH>
                <wp:positionV relativeFrom="paragraph">
                  <wp:posOffset>0</wp:posOffset>
                </wp:positionV>
                <wp:extent cx="5981700" cy="504749"/>
                <wp:effectExtent l="0" t="0" r="19050" b="10160"/>
                <wp:wrapNone/>
                <wp:docPr id="3" name="Rectangle 3"/>
                <wp:cNvGraphicFramePr/>
                <a:graphic xmlns:a="http://schemas.openxmlformats.org/drawingml/2006/main">
                  <a:graphicData uri="http://schemas.microsoft.com/office/word/2010/wordprocessingShape">
                    <wps:wsp>
                      <wps:cNvSpPr/>
                      <wps:spPr>
                        <a:xfrm>
                          <a:off x="0" y="0"/>
                          <a:ext cx="5981700" cy="504749"/>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20C7420F" w14:textId="77777777" w:rsidR="00EC32AA" w:rsidRPr="00EC32AA" w:rsidRDefault="00EC32AA" w:rsidP="00EC32AA">
                            <w:pPr>
                              <w:spacing w:after="0"/>
                              <w:jc w:val="center"/>
                              <w:rPr>
                                <w:rFonts w:ascii="Arial" w:hAnsi="Arial" w:cs="Arial"/>
                                <w:b/>
                                <w:sz w:val="24"/>
                                <w:szCs w:val="24"/>
                              </w:rPr>
                            </w:pPr>
                            <w:r w:rsidRPr="00EC32AA">
                              <w:rPr>
                                <w:rFonts w:ascii="Arial" w:hAnsi="Arial" w:cs="Arial"/>
                                <w:b/>
                                <w:sz w:val="24"/>
                                <w:szCs w:val="24"/>
                              </w:rPr>
                              <w:t>Terms of Reference (TOR)</w:t>
                            </w:r>
                          </w:p>
                          <w:p w14:paraId="743CE257" w14:textId="77777777" w:rsidR="00235271" w:rsidRPr="00706BF3" w:rsidRDefault="00EC32AA" w:rsidP="00EC32AA">
                            <w:pPr>
                              <w:spacing w:after="0"/>
                              <w:jc w:val="center"/>
                              <w:rPr>
                                <w:rFonts w:ascii="Arial" w:hAnsi="Arial" w:cs="Arial"/>
                                <w:b/>
                                <w:sz w:val="20"/>
                                <w:szCs w:val="20"/>
                              </w:rPr>
                            </w:pPr>
                            <w:r w:rsidRPr="00EC32AA">
                              <w:rPr>
                                <w:rFonts w:ascii="Arial" w:hAnsi="Arial" w:cs="Arial"/>
                                <w:b/>
                                <w:sz w:val="24"/>
                                <w:szCs w:val="24"/>
                              </w:rPr>
                              <w:t xml:space="preserve">Technical </w:t>
                            </w:r>
                            <w:r w:rsidR="00C5060E">
                              <w:rPr>
                                <w:rFonts w:ascii="Arial" w:hAnsi="Arial" w:cs="Arial"/>
                                <w:b/>
                                <w:sz w:val="24"/>
                                <w:szCs w:val="24"/>
                              </w:rPr>
                              <w:t xml:space="preserve">Proposal </w:t>
                            </w:r>
                            <w:r w:rsidRPr="00EC32AA">
                              <w:rPr>
                                <w:rFonts w:ascii="Arial" w:hAnsi="Arial" w:cs="Arial"/>
                                <w:b/>
                                <w:sz w:val="24"/>
                                <w:szCs w:val="24"/>
                              </w:rPr>
                              <w:t xml:space="preserve">writer for </w:t>
                            </w:r>
                            <w:r w:rsidR="004F3EF3">
                              <w:rPr>
                                <w:rFonts w:ascii="Arial" w:hAnsi="Arial" w:cs="Arial"/>
                                <w:b/>
                                <w:sz w:val="24"/>
                                <w:szCs w:val="24"/>
                              </w:rPr>
                              <w:t>the EU Gender Call</w:t>
                            </w:r>
                            <w:r>
                              <w:rPr>
                                <w:rFonts w:ascii="Arial" w:hAnsi="Arial" w:cs="Arial"/>
                                <w:b/>
                                <w:sz w:val="24"/>
                                <w:szCs w:val="24"/>
                              </w:rPr>
                              <w:t xml:space="preserve"> 2017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460B3AF5">
              <v:rect id="Rectangle 3" style="position:absolute;left:0;text-align:left;margin-left:0;margin-top:0;width:471pt;height:3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77b64e [3033]" strokecolor="#70ad47 [3209]" strokeweight=".5pt" w14:anchorId="17527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">
                <v:fill type="gradient" color2="#6eaa46 [3177]" colors="0 #81b861;.5 #6fb242;1 #61a235" focus="100%" rotate="t">
                  <o:fill v:ext="view" type="gradientUnscaled"/>
                </v:fill>
                <v:textbox>
                  <w:txbxContent>
                    <w:p w:rsidRPr="00EC32AA" w:rsidR="00EC32AA" w:rsidP="00EC32AA" w:rsidRDefault="00EC32AA" w14:paraId="6F3ACB42" wp14:textId="77777777">
                      <w:pPr>
                        <w:spacing w:after="0"/>
                        <w:jc w:val="center"/>
                        <w:rPr>
                          <w:rFonts w:ascii="Arial" w:hAnsi="Arial" w:cs="Arial"/>
                          <w:b/>
                          <w:sz w:val="24"/>
                          <w:szCs w:val="24"/>
                        </w:rPr>
                      </w:pPr>
                      <w:r w:rsidRPr="00EC32AA">
                        <w:rPr>
                          <w:rFonts w:ascii="Arial" w:hAnsi="Arial" w:cs="Arial"/>
                          <w:b/>
                          <w:sz w:val="24"/>
                          <w:szCs w:val="24"/>
                        </w:rPr>
                        <w:t>Terms of Reference (TOR)</w:t>
                      </w:r>
                    </w:p>
                    <w:p w:rsidRPr="00706BF3" w:rsidR="00235271" w:rsidP="00EC32AA" w:rsidRDefault="00EC32AA" w14:paraId="1CDBDC9F" wp14:textId="77777777">
                      <w:pPr>
                        <w:spacing w:after="0"/>
                        <w:jc w:val="center"/>
                        <w:rPr>
                          <w:rFonts w:ascii="Arial" w:hAnsi="Arial" w:cs="Arial"/>
                          <w:b/>
                          <w:sz w:val="20"/>
                          <w:szCs w:val="20"/>
                        </w:rPr>
                      </w:pPr>
                      <w:r w:rsidRPr="00EC32AA">
                        <w:rPr>
                          <w:rFonts w:ascii="Arial" w:hAnsi="Arial" w:cs="Arial"/>
                          <w:b/>
                          <w:sz w:val="24"/>
                          <w:szCs w:val="24"/>
                        </w:rPr>
                        <w:t xml:space="preserve">Technical </w:t>
                      </w:r>
                      <w:r w:rsidR="00C5060E">
                        <w:rPr>
                          <w:rFonts w:ascii="Arial" w:hAnsi="Arial" w:cs="Arial"/>
                          <w:b/>
                          <w:sz w:val="24"/>
                          <w:szCs w:val="24"/>
                        </w:rPr>
                        <w:t xml:space="preserve">Proposal </w:t>
                      </w:r>
                      <w:r w:rsidRPr="00EC32AA">
                        <w:rPr>
                          <w:rFonts w:ascii="Arial" w:hAnsi="Arial" w:cs="Arial"/>
                          <w:b/>
                          <w:sz w:val="24"/>
                          <w:szCs w:val="24"/>
                        </w:rPr>
                        <w:t xml:space="preserve">writer for </w:t>
                      </w:r>
                      <w:r w:rsidR="004F3EF3">
                        <w:rPr>
                          <w:rFonts w:ascii="Arial" w:hAnsi="Arial" w:cs="Arial"/>
                          <w:b/>
                          <w:sz w:val="24"/>
                          <w:szCs w:val="24"/>
                        </w:rPr>
                        <w:t>the EU Gender Call</w:t>
                      </w:r>
                      <w:r>
                        <w:rPr>
                          <w:rFonts w:ascii="Arial" w:hAnsi="Arial" w:cs="Arial"/>
                          <w:b/>
                          <w:sz w:val="24"/>
                          <w:szCs w:val="24"/>
                        </w:rPr>
                        <w:t xml:space="preserve"> 2017 </w:t>
                      </w:r>
                    </w:p>
                  </w:txbxContent>
                </v:textbox>
                <w10:wrap anchorx="margin"/>
              </v:rect>
            </w:pict>
          </mc:Fallback>
        </mc:AlternateContent>
      </w:r>
    </w:p>
    <w:p w14:paraId="7B1AC11D" w14:textId="77777777" w:rsidR="00235271" w:rsidRDefault="00235271" w:rsidP="00960EDB">
      <w:pPr>
        <w:jc w:val="both"/>
      </w:pPr>
    </w:p>
    <w:p w14:paraId="4ABA579C" w14:textId="67F98B97" w:rsidR="00235271" w:rsidRPr="007D0EA7" w:rsidRDefault="603F4A0F" w:rsidP="00960EDB">
      <w:pPr>
        <w:jc w:val="both"/>
        <w:rPr>
          <w:b/>
        </w:rPr>
      </w:pPr>
      <w:r w:rsidRPr="007D0EA7">
        <w:rPr>
          <w:b/>
        </w:rPr>
        <w:t>Background:</w:t>
      </w:r>
    </w:p>
    <w:p w14:paraId="68C36703" w14:textId="48D87726" w:rsidR="00235271" w:rsidRPr="00F160FA" w:rsidRDefault="007D0EA7" w:rsidP="00960EDB">
      <w:pPr>
        <w:jc w:val="both"/>
      </w:pPr>
      <w:r>
        <w:t xml:space="preserve">IPPF works in 172 countries around the world, delivering sexual and reproductive health services and advocating for sexual rights.  IPPF is a Federation of autonomous, nationally owned Member Associations (MAs) with long-standing ties in their communities.  IPPF works through over 45,000 service delivery points globally, meaning it has the largest Sexual and Reproductive Health and Rights (SRHR) network in the world.  IPPF is focused on empowering and expanding access to Sexual and Reproductive Health (SRH) services to the underserved. </w:t>
      </w:r>
    </w:p>
    <w:p w14:paraId="46241D48" w14:textId="77777777" w:rsidR="0001326F" w:rsidRDefault="0001326F" w:rsidP="00093C9A">
      <w:pPr>
        <w:pStyle w:val="ListParagraph"/>
        <w:numPr>
          <w:ilvl w:val="0"/>
          <w:numId w:val="1"/>
        </w:numPr>
        <w:jc w:val="both"/>
        <w:rPr>
          <w:b/>
        </w:rPr>
      </w:pPr>
      <w:r>
        <w:rPr>
          <w:b/>
        </w:rPr>
        <w:t xml:space="preserve">Purpose </w:t>
      </w:r>
    </w:p>
    <w:p w14:paraId="7D5212A6" w14:textId="110BBB10" w:rsidR="0001326F" w:rsidRDefault="603F4A0F" w:rsidP="00BE3986">
      <w:pPr>
        <w:ind w:left="360"/>
        <w:jc w:val="both"/>
      </w:pPr>
      <w:r>
        <w:t xml:space="preserve">To provide technical support to an internal IPPF bid team for the development and writing of an EU concept note and to provide technical input </w:t>
      </w:r>
      <w:r w:rsidR="00D76495">
        <w:t xml:space="preserve">on </w:t>
      </w:r>
      <w:r>
        <w:t>the project design and development.</w:t>
      </w:r>
    </w:p>
    <w:p w14:paraId="5C23C86D" w14:textId="77777777" w:rsidR="0001326F" w:rsidRPr="0001326F" w:rsidRDefault="0001326F" w:rsidP="0001326F">
      <w:pPr>
        <w:pStyle w:val="ListParagraph"/>
        <w:jc w:val="both"/>
      </w:pPr>
      <w:r>
        <w:t xml:space="preserve"> </w:t>
      </w:r>
    </w:p>
    <w:p w14:paraId="0C157785" w14:textId="77777777" w:rsidR="00093C9A" w:rsidRDefault="603F4A0F" w:rsidP="603F4A0F">
      <w:pPr>
        <w:pStyle w:val="ListParagraph"/>
        <w:numPr>
          <w:ilvl w:val="0"/>
          <w:numId w:val="1"/>
        </w:numPr>
        <w:jc w:val="both"/>
        <w:rPr>
          <w:b/>
          <w:bCs/>
        </w:rPr>
      </w:pPr>
      <w:r w:rsidRPr="603F4A0F">
        <w:rPr>
          <w:b/>
          <w:bCs/>
        </w:rPr>
        <w:t xml:space="preserve">Tasks and timelines </w:t>
      </w:r>
    </w:p>
    <w:p w14:paraId="78FD9C72" w14:textId="5546AC9C" w:rsidR="00895C42" w:rsidRDefault="00895C42" w:rsidP="00093C9A">
      <w:pPr>
        <w:pStyle w:val="ListParagraph"/>
        <w:numPr>
          <w:ilvl w:val="0"/>
          <w:numId w:val="11"/>
        </w:numPr>
        <w:jc w:val="both"/>
      </w:pPr>
      <w:r>
        <w:t>Conduct</w:t>
      </w:r>
      <w:r w:rsidR="001E0A62">
        <w:t xml:space="preserve"> </w:t>
      </w:r>
      <w:r>
        <w:t>b</w:t>
      </w:r>
      <w:r w:rsidR="001E782F">
        <w:t>ackground research</w:t>
      </w:r>
      <w:r>
        <w:t xml:space="preserve"> on </w:t>
      </w:r>
      <w:r w:rsidR="001E0A62">
        <w:t xml:space="preserve">SRH and </w:t>
      </w:r>
      <w:r>
        <w:t xml:space="preserve">gender related issues </w:t>
      </w:r>
      <w:r w:rsidR="009D49EF">
        <w:t xml:space="preserve">in project countries </w:t>
      </w:r>
      <w:r>
        <w:t>relevant</w:t>
      </w:r>
      <w:r w:rsidR="001E0A62">
        <w:t xml:space="preserve"> to the call</w:t>
      </w:r>
      <w:r w:rsidR="00A32F76">
        <w:t>,</w:t>
      </w:r>
      <w:r w:rsidR="009D49EF">
        <w:t xml:space="preserve"> provide qualitative and quantitative referenced </w:t>
      </w:r>
      <w:r w:rsidR="00A32F76">
        <w:t xml:space="preserve">evidence </w:t>
      </w:r>
      <w:r w:rsidR="009D49EF">
        <w:t>for the development of the</w:t>
      </w:r>
      <w:r w:rsidR="00A32F76">
        <w:t xml:space="preserve"> </w:t>
      </w:r>
      <w:r w:rsidR="0052096F">
        <w:t>theory of change</w:t>
      </w:r>
      <w:r w:rsidR="009E068C">
        <w:t xml:space="preserve"> </w:t>
      </w:r>
    </w:p>
    <w:p w14:paraId="66A5269C" w14:textId="26229776" w:rsidR="009E068C" w:rsidRDefault="009D49EF" w:rsidP="00093C9A">
      <w:pPr>
        <w:pStyle w:val="ListParagraph"/>
        <w:numPr>
          <w:ilvl w:val="0"/>
          <w:numId w:val="11"/>
        </w:numPr>
        <w:jc w:val="both"/>
      </w:pPr>
      <w:r>
        <w:t>Conduct research on state of the art methodologies, best practices and tools which can be adapted to the project</w:t>
      </w:r>
      <w:r w:rsidR="009E068C">
        <w:t xml:space="preserve"> </w:t>
      </w:r>
    </w:p>
    <w:p w14:paraId="7A418101" w14:textId="18193F85" w:rsidR="00895C42" w:rsidRDefault="00895C42" w:rsidP="00093C9A">
      <w:pPr>
        <w:pStyle w:val="ListParagraph"/>
        <w:numPr>
          <w:ilvl w:val="0"/>
          <w:numId w:val="11"/>
        </w:numPr>
        <w:jc w:val="both"/>
      </w:pPr>
      <w:r>
        <w:t xml:space="preserve">Collating research and </w:t>
      </w:r>
      <w:r w:rsidR="001E782F">
        <w:t>evidence</w:t>
      </w:r>
      <w:r>
        <w:t xml:space="preserve"> gathered, including input</w:t>
      </w:r>
      <w:r w:rsidR="009E068C">
        <w:t xml:space="preserve"> from the other team members</w:t>
      </w:r>
      <w:r w:rsidR="00114A09">
        <w:t>. When the RFA is out, narrowing down the research to specific countries</w:t>
      </w:r>
      <w:r w:rsidR="009E068C">
        <w:t xml:space="preserve"> </w:t>
      </w:r>
    </w:p>
    <w:p w14:paraId="4BB3C1FC" w14:textId="77777777" w:rsidR="00496502" w:rsidRDefault="00114A09" w:rsidP="00093C9A">
      <w:pPr>
        <w:pStyle w:val="ListParagraph"/>
        <w:numPr>
          <w:ilvl w:val="0"/>
          <w:numId w:val="11"/>
        </w:numPr>
        <w:jc w:val="both"/>
      </w:pPr>
      <w:r>
        <w:t>Develop</w:t>
      </w:r>
      <w:r w:rsidR="00496502">
        <w:t xml:space="preserve"> capacity statements </w:t>
      </w:r>
      <w:r>
        <w:t xml:space="preserve">and past performance sheets </w:t>
      </w:r>
      <w:r w:rsidR="00496502">
        <w:t xml:space="preserve">based on information collected from IPPF and the MAs. </w:t>
      </w:r>
    </w:p>
    <w:p w14:paraId="39E625BF" w14:textId="6E281B67" w:rsidR="00C67704" w:rsidRDefault="00114A09" w:rsidP="00C67704">
      <w:pPr>
        <w:pStyle w:val="ListParagraph"/>
        <w:numPr>
          <w:ilvl w:val="0"/>
          <w:numId w:val="11"/>
        </w:numPr>
        <w:jc w:val="both"/>
      </w:pPr>
      <w:r>
        <w:t>Attend project</w:t>
      </w:r>
      <w:r w:rsidR="00C67704">
        <w:t xml:space="preserve"> meetings </w:t>
      </w:r>
    </w:p>
    <w:p w14:paraId="7BDFA4BE" w14:textId="6AD25328" w:rsidR="009E068C" w:rsidRDefault="009E068C" w:rsidP="009E068C">
      <w:pPr>
        <w:pStyle w:val="ListParagraph"/>
        <w:numPr>
          <w:ilvl w:val="0"/>
          <w:numId w:val="11"/>
        </w:numPr>
        <w:jc w:val="both"/>
      </w:pPr>
      <w:r>
        <w:t>Provide technical support in project design</w:t>
      </w:r>
      <w:r w:rsidR="00496502">
        <w:t xml:space="preserve"> and theory of change</w:t>
      </w:r>
      <w:r>
        <w:t xml:space="preserve"> </w:t>
      </w:r>
    </w:p>
    <w:p w14:paraId="15EB2580" w14:textId="21CD2297" w:rsidR="00114A09" w:rsidRDefault="00114A09" w:rsidP="00114A09">
      <w:pPr>
        <w:pStyle w:val="ListParagraph"/>
        <w:numPr>
          <w:ilvl w:val="0"/>
          <w:numId w:val="11"/>
        </w:numPr>
        <w:jc w:val="both"/>
      </w:pPr>
      <w:r>
        <w:t>Compiling and editing input from all partners on m</w:t>
      </w:r>
      <w:r w:rsidRPr="00114A09">
        <w:t xml:space="preserve">ethodology </w:t>
      </w:r>
      <w:r>
        <w:t xml:space="preserve">and activities </w:t>
      </w:r>
    </w:p>
    <w:p w14:paraId="1860099F" w14:textId="55B4B479" w:rsidR="00093C9A" w:rsidRDefault="00114A09" w:rsidP="00622AFB">
      <w:pPr>
        <w:pStyle w:val="ListParagraph"/>
        <w:numPr>
          <w:ilvl w:val="0"/>
          <w:numId w:val="11"/>
        </w:numPr>
        <w:jc w:val="both"/>
      </w:pPr>
      <w:r>
        <w:t>Write up and develop</w:t>
      </w:r>
      <w:r w:rsidR="0021643E">
        <w:t xml:space="preserve"> the</w:t>
      </w:r>
      <w:r w:rsidR="008F6C69">
        <w:t xml:space="preserve"> first draft of the</w:t>
      </w:r>
      <w:r w:rsidR="0021643E">
        <w:t xml:space="preserve"> concept note as per EU specifications and guidelines </w:t>
      </w:r>
    </w:p>
    <w:p w14:paraId="20EB9708" w14:textId="107C79F3" w:rsidR="009D49EF" w:rsidRDefault="0021643E" w:rsidP="009D49EF">
      <w:pPr>
        <w:pStyle w:val="ListParagraph"/>
        <w:numPr>
          <w:ilvl w:val="0"/>
          <w:numId w:val="11"/>
        </w:numPr>
        <w:jc w:val="both"/>
      </w:pPr>
      <w:r>
        <w:t>Coll</w:t>
      </w:r>
      <w:r w:rsidR="00114A09">
        <w:t>ate</w:t>
      </w:r>
      <w:r>
        <w:t xml:space="preserve"> and </w:t>
      </w:r>
      <w:r w:rsidR="00114A09">
        <w:t>incorporate</w:t>
      </w:r>
      <w:r>
        <w:t xml:space="preserve"> feedback from the various reviewers into a final document </w:t>
      </w:r>
    </w:p>
    <w:p w14:paraId="5071BEC2" w14:textId="1581FD2D" w:rsidR="008A60F6" w:rsidRPr="009D49EF" w:rsidRDefault="603F4A0F" w:rsidP="009D49EF">
      <w:pPr>
        <w:pStyle w:val="ListParagraph"/>
        <w:numPr>
          <w:ilvl w:val="0"/>
          <w:numId w:val="11"/>
        </w:numPr>
        <w:jc w:val="both"/>
      </w:pPr>
      <w:r w:rsidRPr="603F4A0F">
        <w:rPr>
          <w:lang w:val="en-GB"/>
        </w:rPr>
        <w:t>Be a proactive member of a small and dedicated bid team.</w:t>
      </w:r>
    </w:p>
    <w:p w14:paraId="0C2BB32E" w14:textId="77777777" w:rsidR="009D49EF" w:rsidRDefault="009D49EF" w:rsidP="009D49EF">
      <w:pPr>
        <w:pStyle w:val="ListParagraph"/>
        <w:jc w:val="both"/>
      </w:pPr>
    </w:p>
    <w:p w14:paraId="21BE6592" w14:textId="77777777" w:rsidR="00093C9A" w:rsidRDefault="603F4A0F" w:rsidP="603F4A0F">
      <w:pPr>
        <w:pStyle w:val="ListParagraph"/>
        <w:numPr>
          <w:ilvl w:val="0"/>
          <w:numId w:val="1"/>
        </w:numPr>
        <w:jc w:val="both"/>
        <w:rPr>
          <w:b/>
          <w:bCs/>
        </w:rPr>
      </w:pPr>
      <w:r w:rsidRPr="603F4A0F">
        <w:rPr>
          <w:b/>
          <w:bCs/>
        </w:rPr>
        <w:t>Profile:</w:t>
      </w:r>
    </w:p>
    <w:p w14:paraId="4AB85097" w14:textId="392320F1" w:rsidR="603F4A0F" w:rsidRDefault="603F4A0F" w:rsidP="603F4A0F">
      <w:pPr>
        <w:ind w:left="360"/>
        <w:jc w:val="both"/>
      </w:pPr>
      <w:r>
        <w:t xml:space="preserve">Applications are invited from individual consultants or companies that can provide the following expertise. </w:t>
      </w:r>
    </w:p>
    <w:p w14:paraId="6BA14BAE" w14:textId="77777777" w:rsidR="00093C9A" w:rsidRPr="00093C9A" w:rsidRDefault="603F4A0F" w:rsidP="603F4A0F">
      <w:pPr>
        <w:pStyle w:val="ListParagraph"/>
        <w:numPr>
          <w:ilvl w:val="0"/>
          <w:numId w:val="12"/>
        </w:numPr>
        <w:jc w:val="both"/>
        <w:rPr>
          <w:b/>
          <w:bCs/>
        </w:rPr>
      </w:pPr>
      <w:r>
        <w:t xml:space="preserve">The ideal candidate should have significant experience in proposal writing and development in response to EU requests for proposals. </w:t>
      </w:r>
      <w:bookmarkStart w:id="0" w:name="_GoBack"/>
      <w:bookmarkEnd w:id="0"/>
    </w:p>
    <w:p w14:paraId="51A1CCAB" w14:textId="77777777" w:rsidR="00093C9A" w:rsidRPr="00093C9A" w:rsidRDefault="603F4A0F" w:rsidP="603F4A0F">
      <w:pPr>
        <w:pStyle w:val="ListParagraph"/>
        <w:numPr>
          <w:ilvl w:val="0"/>
          <w:numId w:val="12"/>
        </w:numPr>
        <w:jc w:val="both"/>
        <w:rPr>
          <w:b/>
          <w:bCs/>
        </w:rPr>
      </w:pPr>
      <w:r>
        <w:t xml:space="preserve">Experience in the sexual and reproductive health and rights sector is critical </w:t>
      </w:r>
    </w:p>
    <w:p w14:paraId="292354C3" w14:textId="794B78DD" w:rsidR="603F4A0F" w:rsidRDefault="603F4A0F" w:rsidP="603F4A0F">
      <w:pPr>
        <w:pStyle w:val="ListParagraph"/>
        <w:numPr>
          <w:ilvl w:val="1"/>
          <w:numId w:val="12"/>
        </w:numPr>
        <w:jc w:val="both"/>
        <w:rPr>
          <w:b/>
          <w:bCs/>
        </w:rPr>
      </w:pPr>
      <w:r w:rsidRPr="603F4A0F">
        <w:rPr>
          <w:rFonts w:ascii="Calibri" w:eastAsia="Calibri" w:hAnsi="Calibri" w:cs="Calibri"/>
          <w:color w:val="212121"/>
        </w:rPr>
        <w:t>technical knowledge and understanding of the impact of gender inequality on women’s access to SRH services and related programming</w:t>
      </w:r>
    </w:p>
    <w:p w14:paraId="5A92C3C0" w14:textId="1AEC9CE2" w:rsidR="603F4A0F" w:rsidRDefault="603F4A0F" w:rsidP="603F4A0F">
      <w:pPr>
        <w:numPr>
          <w:ilvl w:val="1"/>
          <w:numId w:val="12"/>
        </w:numPr>
        <w:rPr>
          <w:b/>
          <w:bCs/>
        </w:rPr>
      </w:pPr>
      <w:r w:rsidRPr="603F4A0F">
        <w:rPr>
          <w:rFonts w:ascii="Calibri" w:eastAsia="Calibri" w:hAnsi="Calibri" w:cs="Calibri"/>
          <w:color w:val="212121"/>
        </w:rPr>
        <w:t xml:space="preserve">worked with women and girls in </w:t>
      </w:r>
      <w:proofErr w:type="spellStart"/>
      <w:r w:rsidRPr="603F4A0F">
        <w:rPr>
          <w:rFonts w:ascii="Calibri" w:eastAsia="Calibri" w:hAnsi="Calibri" w:cs="Calibri"/>
          <w:color w:val="212121"/>
        </w:rPr>
        <w:t>marginalised</w:t>
      </w:r>
      <w:proofErr w:type="spellEnd"/>
      <w:r w:rsidRPr="603F4A0F">
        <w:rPr>
          <w:rFonts w:ascii="Calibri" w:eastAsia="Calibri" w:hAnsi="Calibri" w:cs="Calibri"/>
          <w:color w:val="212121"/>
        </w:rPr>
        <w:t xml:space="preserve"> contexts, including refugee settings</w:t>
      </w:r>
    </w:p>
    <w:p w14:paraId="0A1E6263" w14:textId="531A423C" w:rsidR="603F4A0F" w:rsidRDefault="603F4A0F" w:rsidP="603F4A0F">
      <w:pPr>
        <w:numPr>
          <w:ilvl w:val="1"/>
          <w:numId w:val="12"/>
        </w:numPr>
        <w:rPr>
          <w:b/>
          <w:bCs/>
        </w:rPr>
      </w:pPr>
      <w:r w:rsidRPr="603F4A0F">
        <w:rPr>
          <w:rFonts w:ascii="Calibri" w:eastAsia="Calibri" w:hAnsi="Calibri" w:cs="Calibri"/>
          <w:color w:val="212121"/>
        </w:rPr>
        <w:lastRenderedPageBreak/>
        <w:t>expertise in sexual and gender-based violence programming, including prevention and response</w:t>
      </w:r>
    </w:p>
    <w:p w14:paraId="3A3058C9" w14:textId="77777777" w:rsidR="00093C9A" w:rsidRPr="00D00F31" w:rsidRDefault="603F4A0F" w:rsidP="603F4A0F">
      <w:pPr>
        <w:pStyle w:val="ListParagraph"/>
        <w:numPr>
          <w:ilvl w:val="0"/>
          <w:numId w:val="12"/>
        </w:numPr>
        <w:jc w:val="both"/>
        <w:rPr>
          <w:b/>
          <w:bCs/>
        </w:rPr>
      </w:pPr>
      <w:r>
        <w:t xml:space="preserve">Expertise in integrating gender into project design. </w:t>
      </w:r>
    </w:p>
    <w:p w14:paraId="6C8C4C3B" w14:textId="1152C676" w:rsidR="603F4A0F" w:rsidRDefault="603F4A0F" w:rsidP="603F4A0F">
      <w:pPr>
        <w:numPr>
          <w:ilvl w:val="1"/>
          <w:numId w:val="12"/>
        </w:numPr>
        <w:rPr>
          <w:b/>
          <w:bCs/>
        </w:rPr>
      </w:pPr>
      <w:r w:rsidRPr="603F4A0F">
        <w:rPr>
          <w:rFonts w:ascii="Calibri" w:eastAsia="Calibri" w:hAnsi="Calibri" w:cs="Calibri"/>
          <w:color w:val="212121"/>
        </w:rPr>
        <w:t>experience of building capacity of national NGOs to support women’s rights</w:t>
      </w:r>
    </w:p>
    <w:p w14:paraId="78C0F114" w14:textId="18CA4780" w:rsidR="603F4A0F" w:rsidRDefault="603F4A0F" w:rsidP="603F4A0F">
      <w:pPr>
        <w:numPr>
          <w:ilvl w:val="1"/>
          <w:numId w:val="12"/>
        </w:numPr>
        <w:rPr>
          <w:b/>
          <w:bCs/>
        </w:rPr>
      </w:pPr>
      <w:r w:rsidRPr="603F4A0F">
        <w:rPr>
          <w:rFonts w:ascii="Calibri" w:eastAsia="Calibri" w:hAnsi="Calibri" w:cs="Calibri"/>
          <w:color w:val="212121"/>
        </w:rPr>
        <w:t>familiarity with gender transformative programming, including in humanitarian settings</w:t>
      </w:r>
    </w:p>
    <w:p w14:paraId="7D1389C9" w14:textId="7790C5F9" w:rsidR="603F4A0F" w:rsidRDefault="603F4A0F" w:rsidP="603F4A0F">
      <w:pPr>
        <w:pStyle w:val="ListParagraph"/>
        <w:numPr>
          <w:ilvl w:val="0"/>
          <w:numId w:val="12"/>
        </w:numPr>
        <w:jc w:val="both"/>
        <w:rPr>
          <w:rFonts w:eastAsiaTheme="minorEastAsia"/>
        </w:rPr>
      </w:pPr>
      <w:r>
        <w:t>Applicants must be willing to travel to IPPF's offices in Nairobi (at the start of the contract) and possibly London, to attend meetings.</w:t>
      </w:r>
    </w:p>
    <w:p w14:paraId="64EC577D" w14:textId="77777777" w:rsidR="00D00F31" w:rsidRPr="00093C9A" w:rsidRDefault="00D00F31" w:rsidP="00D00F31">
      <w:pPr>
        <w:pStyle w:val="ListParagraph"/>
        <w:jc w:val="both"/>
        <w:rPr>
          <w:b/>
        </w:rPr>
      </w:pPr>
    </w:p>
    <w:p w14:paraId="6BF56A50" w14:textId="77777777" w:rsidR="00D00F31" w:rsidRDefault="00D00F31" w:rsidP="00D00F31">
      <w:pPr>
        <w:pStyle w:val="ListParagraph"/>
        <w:numPr>
          <w:ilvl w:val="0"/>
          <w:numId w:val="1"/>
        </w:numPr>
        <w:jc w:val="both"/>
        <w:rPr>
          <w:b/>
        </w:rPr>
      </w:pPr>
      <w:r w:rsidRPr="00D00F31">
        <w:rPr>
          <w:b/>
        </w:rPr>
        <w:t xml:space="preserve">Duration </w:t>
      </w:r>
    </w:p>
    <w:p w14:paraId="06309A3D" w14:textId="79A2C206" w:rsidR="00093C9A" w:rsidRPr="00D00F31" w:rsidRDefault="603F4A0F" w:rsidP="00BE3986">
      <w:pPr>
        <w:ind w:left="360"/>
        <w:jc w:val="both"/>
      </w:pPr>
      <w:r>
        <w:t>The contract is anticipated to from mid-March until May</w:t>
      </w:r>
      <w:r w:rsidRPr="00BE3986">
        <w:rPr>
          <w:color w:val="FF0000"/>
        </w:rPr>
        <w:t xml:space="preserve"> </w:t>
      </w:r>
      <w:r>
        <w:t xml:space="preserve">2017 and will comprise up to 30 days work.   </w:t>
      </w:r>
    </w:p>
    <w:p w14:paraId="4070B43B" w14:textId="77777777" w:rsidR="000D6FF9" w:rsidRPr="000D6FF9" w:rsidRDefault="000D6FF9" w:rsidP="00960EDB">
      <w:pPr>
        <w:jc w:val="both"/>
      </w:pPr>
    </w:p>
    <w:p w14:paraId="2E1DB476" w14:textId="77777777" w:rsidR="000D6FF9" w:rsidRPr="000D6FF9" w:rsidRDefault="000D6FF9" w:rsidP="00960EDB">
      <w:pPr>
        <w:jc w:val="both"/>
      </w:pPr>
    </w:p>
    <w:sectPr w:rsidR="000D6FF9" w:rsidRPr="000D6F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DC46D" w14:textId="77777777" w:rsidR="000A5220" w:rsidRDefault="000A5220" w:rsidP="00A06BBB">
      <w:pPr>
        <w:spacing w:after="0" w:line="240" w:lineRule="auto"/>
      </w:pPr>
      <w:r>
        <w:separator/>
      </w:r>
    </w:p>
  </w:endnote>
  <w:endnote w:type="continuationSeparator" w:id="0">
    <w:p w14:paraId="01AE7A9A" w14:textId="77777777" w:rsidR="000A5220" w:rsidRDefault="000A5220" w:rsidP="00A0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lan">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775EB" w14:textId="77777777" w:rsidR="000A5220" w:rsidRDefault="000A5220" w:rsidP="00A06BBB">
      <w:pPr>
        <w:spacing w:after="0" w:line="240" w:lineRule="auto"/>
      </w:pPr>
      <w:r>
        <w:separator/>
      </w:r>
    </w:p>
  </w:footnote>
  <w:footnote w:type="continuationSeparator" w:id="0">
    <w:p w14:paraId="6B13B630" w14:textId="77777777" w:rsidR="000A5220" w:rsidRDefault="000A5220" w:rsidP="00A06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764C3" w14:textId="77777777" w:rsidR="00A06BBB" w:rsidRDefault="00A06BBB">
    <w:pPr>
      <w:pStyle w:val="Header"/>
    </w:pPr>
    <w:r>
      <w:rPr>
        <w:noProof/>
        <w:lang w:val="en-GB" w:eastAsia="en-GB"/>
      </w:rPr>
      <w:drawing>
        <wp:anchor distT="0" distB="0" distL="114300" distR="114300" simplePos="0" relativeHeight="251658240" behindDoc="0" locked="0" layoutInCell="1" allowOverlap="1" wp14:anchorId="53000950" wp14:editId="07777777">
          <wp:simplePos x="0" y="0"/>
          <wp:positionH relativeFrom="margin">
            <wp:posOffset>4231665</wp:posOffset>
          </wp:positionH>
          <wp:positionV relativeFrom="margin">
            <wp:posOffset>-804241</wp:posOffset>
          </wp:positionV>
          <wp:extent cx="1749425" cy="67056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6705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C6970"/>
    <w:multiLevelType w:val="hybridMultilevel"/>
    <w:tmpl w:val="230AAE84"/>
    <w:lvl w:ilvl="0" w:tplc="937C72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B4F4B"/>
    <w:multiLevelType w:val="hybridMultilevel"/>
    <w:tmpl w:val="4C32A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081A57"/>
    <w:multiLevelType w:val="hybridMultilevel"/>
    <w:tmpl w:val="529EF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DD369D"/>
    <w:multiLevelType w:val="hybridMultilevel"/>
    <w:tmpl w:val="B23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91BBD"/>
    <w:multiLevelType w:val="hybridMultilevel"/>
    <w:tmpl w:val="173CA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D0DC0"/>
    <w:multiLevelType w:val="hybridMultilevel"/>
    <w:tmpl w:val="819CE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766458"/>
    <w:multiLevelType w:val="hybridMultilevel"/>
    <w:tmpl w:val="AACC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51D04"/>
    <w:multiLevelType w:val="hybridMultilevel"/>
    <w:tmpl w:val="C74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869A8"/>
    <w:multiLevelType w:val="hybridMultilevel"/>
    <w:tmpl w:val="4D5C301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629B8"/>
    <w:multiLevelType w:val="hybridMultilevel"/>
    <w:tmpl w:val="6BECA1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EE65AD"/>
    <w:multiLevelType w:val="hybridMultilevel"/>
    <w:tmpl w:val="B198BB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821EC"/>
    <w:multiLevelType w:val="hybridMultilevel"/>
    <w:tmpl w:val="06EA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75B33"/>
    <w:multiLevelType w:val="hybridMultilevel"/>
    <w:tmpl w:val="F79CD4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9E77B2"/>
    <w:multiLevelType w:val="hybridMultilevel"/>
    <w:tmpl w:val="097E6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3"/>
  </w:num>
  <w:num w:numId="5">
    <w:abstractNumId w:val="12"/>
  </w:num>
  <w:num w:numId="6">
    <w:abstractNumId w:val="9"/>
  </w:num>
  <w:num w:numId="7">
    <w:abstractNumId w:val="2"/>
  </w:num>
  <w:num w:numId="8">
    <w:abstractNumId w:val="3"/>
  </w:num>
  <w:num w:numId="9">
    <w:abstractNumId w:val="1"/>
  </w:num>
  <w:num w:numId="10">
    <w:abstractNumId w:val="5"/>
  </w:num>
  <w:num w:numId="11">
    <w:abstractNumId w:val="7"/>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39"/>
    <w:rsid w:val="0001326F"/>
    <w:rsid w:val="00022F02"/>
    <w:rsid w:val="00093C9A"/>
    <w:rsid w:val="000A5220"/>
    <w:rsid w:val="000D1D65"/>
    <w:rsid w:val="000D251A"/>
    <w:rsid w:val="000D6FF9"/>
    <w:rsid w:val="000F5492"/>
    <w:rsid w:val="00114A09"/>
    <w:rsid w:val="00191B01"/>
    <w:rsid w:val="001E0A62"/>
    <w:rsid w:val="001E782F"/>
    <w:rsid w:val="0021643E"/>
    <w:rsid w:val="002252B6"/>
    <w:rsid w:val="00235271"/>
    <w:rsid w:val="00274F85"/>
    <w:rsid w:val="00277008"/>
    <w:rsid w:val="002944BC"/>
    <w:rsid w:val="002A58C9"/>
    <w:rsid w:val="00307E9C"/>
    <w:rsid w:val="003359D2"/>
    <w:rsid w:val="00351CDA"/>
    <w:rsid w:val="00420B93"/>
    <w:rsid w:val="00423228"/>
    <w:rsid w:val="00496502"/>
    <w:rsid w:val="004B3E2B"/>
    <w:rsid w:val="004B4F73"/>
    <w:rsid w:val="004F3EF3"/>
    <w:rsid w:val="0052096F"/>
    <w:rsid w:val="00536FDB"/>
    <w:rsid w:val="0056797A"/>
    <w:rsid w:val="00570515"/>
    <w:rsid w:val="005A1622"/>
    <w:rsid w:val="005F2270"/>
    <w:rsid w:val="006C0FDA"/>
    <w:rsid w:val="006D410A"/>
    <w:rsid w:val="006D73E9"/>
    <w:rsid w:val="00762585"/>
    <w:rsid w:val="007A2E3E"/>
    <w:rsid w:val="007D0EA7"/>
    <w:rsid w:val="0088249A"/>
    <w:rsid w:val="00895C42"/>
    <w:rsid w:val="008A60F6"/>
    <w:rsid w:val="008A7283"/>
    <w:rsid w:val="008F6C69"/>
    <w:rsid w:val="00960EDB"/>
    <w:rsid w:val="00964785"/>
    <w:rsid w:val="009D49EF"/>
    <w:rsid w:val="009E068C"/>
    <w:rsid w:val="00A06BBB"/>
    <w:rsid w:val="00A265CC"/>
    <w:rsid w:val="00A32F76"/>
    <w:rsid w:val="00A82438"/>
    <w:rsid w:val="00B13AD0"/>
    <w:rsid w:val="00B72BC5"/>
    <w:rsid w:val="00BA072F"/>
    <w:rsid w:val="00BE3986"/>
    <w:rsid w:val="00C12DF5"/>
    <w:rsid w:val="00C12E57"/>
    <w:rsid w:val="00C5060E"/>
    <w:rsid w:val="00C67704"/>
    <w:rsid w:val="00C84A76"/>
    <w:rsid w:val="00D00F31"/>
    <w:rsid w:val="00D27C5F"/>
    <w:rsid w:val="00D76495"/>
    <w:rsid w:val="00D9059B"/>
    <w:rsid w:val="00DB6A39"/>
    <w:rsid w:val="00E10F33"/>
    <w:rsid w:val="00EC32AA"/>
    <w:rsid w:val="00F015B4"/>
    <w:rsid w:val="00F160FA"/>
    <w:rsid w:val="00F43CBC"/>
    <w:rsid w:val="00FA0B97"/>
    <w:rsid w:val="603F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18BC3"/>
  <w15:chartTrackingRefBased/>
  <w15:docId w15:val="{CFC3FF9A-0177-4820-B013-D454192F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DB"/>
    <w:pPr>
      <w:ind w:left="720"/>
      <w:contextualSpacing/>
    </w:pPr>
  </w:style>
  <w:style w:type="paragraph" w:styleId="Header">
    <w:name w:val="header"/>
    <w:basedOn w:val="Normal"/>
    <w:link w:val="HeaderChar"/>
    <w:uiPriority w:val="99"/>
    <w:unhideWhenUsed/>
    <w:rsid w:val="00A06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BBB"/>
  </w:style>
  <w:style w:type="paragraph" w:styleId="Footer">
    <w:name w:val="footer"/>
    <w:basedOn w:val="Normal"/>
    <w:link w:val="FooterChar"/>
    <w:uiPriority w:val="99"/>
    <w:unhideWhenUsed/>
    <w:rsid w:val="00A06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BBB"/>
  </w:style>
  <w:style w:type="paragraph" w:styleId="BalloonText">
    <w:name w:val="Balloon Text"/>
    <w:basedOn w:val="Normal"/>
    <w:link w:val="BalloonTextChar"/>
    <w:uiPriority w:val="99"/>
    <w:semiHidden/>
    <w:unhideWhenUsed/>
    <w:rsid w:val="009D4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9EF"/>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A0B97"/>
    <w:rPr>
      <w:b/>
      <w:bCs/>
    </w:rPr>
  </w:style>
  <w:style w:type="character" w:customStyle="1" w:styleId="CommentSubjectChar">
    <w:name w:val="Comment Subject Char"/>
    <w:basedOn w:val="CommentTextChar"/>
    <w:link w:val="CommentSubject"/>
    <w:uiPriority w:val="99"/>
    <w:semiHidden/>
    <w:rsid w:val="00FA0B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6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Thabani Sibanda</dc:creator>
  <cp:keywords/>
  <dc:description/>
  <cp:lastModifiedBy>Morag Santini</cp:lastModifiedBy>
  <cp:revision>5</cp:revision>
  <cp:lastPrinted>2017-02-27T12:26:00Z</cp:lastPrinted>
  <dcterms:created xsi:type="dcterms:W3CDTF">2017-03-07T09:04:00Z</dcterms:created>
  <dcterms:modified xsi:type="dcterms:W3CDTF">2017-03-07T10:56:00Z</dcterms:modified>
</cp:coreProperties>
</file>